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Cs/>
          <w:color w:val="000000"/>
          <w:sz w:val="28"/>
        </w:rPr>
      </w:pPr>
      <w:r>
        <w:rPr>
          <w:rFonts w:hint="eastAsia" w:ascii="仿宋_GB2312" w:eastAsia="仿宋_GB2312"/>
          <w:bCs/>
          <w:color w:val="000000"/>
          <w:sz w:val="28"/>
        </w:rPr>
        <w:t xml:space="preserve">附件4：   </w:t>
      </w:r>
    </w:p>
    <w:p>
      <w:pPr>
        <w:jc w:val="center"/>
        <w:rPr>
          <w:rFonts w:hint="eastAsia"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云南省道路班车客运票价浮动备案表</w:t>
      </w:r>
    </w:p>
    <w:p>
      <w:pPr>
        <w:spacing w:line="300" w:lineRule="exact"/>
        <w:jc w:val="center"/>
        <w:rPr>
          <w:rFonts w:hint="eastAsia"/>
          <w:color w:val="000000"/>
          <w:sz w:val="44"/>
        </w:rPr>
      </w:pPr>
    </w:p>
    <w:tbl>
      <w:tblPr>
        <w:tblStyle w:val="5"/>
        <w:tblW w:w="1278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800"/>
        <w:gridCol w:w="1260"/>
        <w:gridCol w:w="1260"/>
        <w:gridCol w:w="900"/>
        <w:gridCol w:w="900"/>
        <w:gridCol w:w="900"/>
        <w:gridCol w:w="1080"/>
        <w:gridCol w:w="108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报备单位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（盖章）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线 路 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名 称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8"/>
                <w:sz w:val="24"/>
              </w:rPr>
              <w:t>始发站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pacing w:val="48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8"/>
                <w:sz w:val="24"/>
              </w:rPr>
              <w:t>联系人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客车类型等级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pacing w:val="8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客运站级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额定座位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执行时间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起 点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讫 点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7" w:leftChars="-5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计费里程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运价费率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运 费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通行费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站务费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燃油附加费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政府限价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执行票价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" w:hRule="atLeast"/>
        </w:trPr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总额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每票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备注（说明）</w:t>
            </w:r>
          </w:p>
        </w:tc>
        <w:tc>
          <w:tcPr>
            <w:tcW w:w="109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>
      <w:pPr>
        <w:spacing w:line="400" w:lineRule="exact"/>
        <w:ind w:firstLine="210" w:firstLineChars="100"/>
        <w:rPr>
          <w:rFonts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说明：1、线路名称填写××—××。</w:t>
      </w:r>
    </w:p>
    <w:p>
      <w:pPr>
        <w:spacing w:line="400" w:lineRule="exact"/>
        <w:ind w:firstLine="840" w:firstLineChars="400"/>
        <w:rPr>
          <w:rFonts w:hint="eastAsia" w:ascii="仿宋_GB2312" w:hAnsi="宋体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2、</w:t>
      </w:r>
      <w:r>
        <w:rPr>
          <w:rFonts w:hint="eastAsia" w:ascii="仿宋_GB2312" w:hAnsi="宋体" w:eastAsia="仿宋_GB2312"/>
          <w:color w:val="000000"/>
        </w:rPr>
        <w:t>类型等级填写普通、中级、高一、高二、高三等依次类推。</w:t>
      </w:r>
    </w:p>
    <w:p>
      <w:pPr>
        <w:spacing w:line="400" w:lineRule="exact"/>
        <w:ind w:firstLine="840" w:firstLineChars="400"/>
        <w:rPr>
          <w:rFonts w:hint="eastAsia"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3、本表一式3份，报交通运输、价格主管部门批准后，一份自留，另外两份由交通运输、价格主管部门留存备查。</w:t>
      </w:r>
    </w:p>
    <w:p>
      <w:pPr>
        <w:spacing w:line="400" w:lineRule="exact"/>
        <w:ind w:firstLine="840" w:firstLineChars="400"/>
        <w:rPr>
          <w:rFonts w:hint="eastAsia"/>
          <w:color w:val="000000"/>
        </w:rPr>
      </w:pPr>
      <w:r>
        <w:rPr>
          <w:rFonts w:hint="eastAsia" w:ascii="仿宋_GB2312" w:eastAsia="仿宋_GB2312"/>
          <w:color w:val="000000"/>
        </w:rPr>
        <w:t>4、票价申报当事人应保证上述申报材料真实有效，并承担相应的法律责任。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418" w:right="1440" w:bottom="1418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1</w:t>
    </w:r>
    <w:r>
      <w:rPr>
        <w:rStyle w:val="4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D15B1"/>
    <w:rsid w:val="75BD15B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云南省交通运输厅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2022-04-08T09:28:00Z</dcterms:created>
  <dc:creator>admin</dc:creator>
  <cp:lastModifiedBy>admin</cp:lastModifiedBy>
  <dcterms:modified xsi:type="dcterms:W3CDTF">2022-04-08T09:30:06Z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